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284"/>
        <w:jc w:val="right"/>
        <w:shd w:val="clear" w:color="auto" w:fill="ffffff"/>
        <w:rPr>
          <w:rFonts w:ascii="Times New Roman" w:hAnsi="Times New Roman" w:eastAsia="Times New Roman" w:cs="Times New Roman"/>
          <w:bCs/>
          <w:color w:val="auto"/>
          <w:sz w:val="18"/>
          <w:szCs w:val="18"/>
          <w:lang w:eastAsia="en-US" w:bidi="ar-SA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bCs/>
          <w:color w:val="auto"/>
          <w:sz w:val="18"/>
          <w:szCs w:val="18"/>
          <w:lang w:eastAsia="en-US" w:bidi="ar-SA"/>
        </w:rPr>
        <w:t xml:space="preserve">Приложение № </w:t>
      </w:r>
      <w:r>
        <w:rPr>
          <w:rFonts w:ascii="Times New Roman" w:hAnsi="Times New Roman" w:eastAsia="Times New Roman" w:cs="Times New Roman"/>
          <w:bCs/>
          <w:color w:val="auto"/>
          <w:sz w:val="18"/>
          <w:szCs w:val="18"/>
          <w:lang w:eastAsia="en-US" w:bidi="ar-SA"/>
        </w:rPr>
        <w:t xml:space="preserve">3</w:t>
      </w:r>
      <w:r>
        <w:rPr>
          <w:rFonts w:ascii="Times New Roman" w:hAnsi="Times New Roman" w:eastAsia="Times New Roman" w:cs="Times New Roman"/>
          <w:bCs/>
          <w:color w:val="auto"/>
          <w:sz w:val="18"/>
          <w:szCs w:val="18"/>
          <w:lang w:eastAsia="en-US" w:bidi="ar-SA"/>
        </w:rPr>
        <w:t xml:space="preserve"> </w:t>
      </w:r>
      <w:r>
        <w:rPr>
          <w:rFonts w:ascii="Times New Roman" w:hAnsi="Times New Roman" w:eastAsia="Times New Roman" w:cs="Times New Roman"/>
          <w:bCs/>
          <w:color w:val="auto"/>
          <w:sz w:val="18"/>
          <w:szCs w:val="18"/>
          <w:lang w:eastAsia="en-US" w:bidi="ar-SA"/>
        </w:rPr>
        <w:br/>
      </w:r>
      <w:r>
        <w:rPr>
          <w:rFonts w:ascii="Times New Roman" w:hAnsi="Times New Roman" w:eastAsia="Times New Roman" w:cs="Times New Roman"/>
          <w:bCs/>
          <w:color w:val="auto"/>
          <w:sz w:val="18"/>
          <w:szCs w:val="18"/>
          <w:lang w:eastAsia="en-US" w:bidi="ar-SA"/>
        </w:rPr>
        <w:t xml:space="preserve">к </w:t>
      </w:r>
      <w:r>
        <w:rPr>
          <w:rFonts w:ascii="Times New Roman" w:hAnsi="Times New Roman" w:eastAsia="Times New Roman" w:cs="Times New Roman"/>
          <w:bCs/>
          <w:color w:val="auto"/>
          <w:sz w:val="18"/>
          <w:szCs w:val="18"/>
          <w:lang w:eastAsia="en-US" w:bidi="ar-SA"/>
        </w:rPr>
        <w:t xml:space="preserve">Методическим указаниям</w:t>
      </w:r>
      <w:r>
        <w:rPr>
          <w:rFonts w:ascii="Times New Roman" w:hAnsi="Times New Roman" w:eastAsia="Times New Roman" w:cs="Times New Roman"/>
          <w:bCs/>
          <w:color w:val="auto"/>
          <w:sz w:val="18"/>
          <w:szCs w:val="18"/>
          <w:lang w:eastAsia="en-US" w:bidi="ar-SA"/>
        </w:rPr>
        <w:t xml:space="preserve"> </w:t>
      </w:r>
      <w:r>
        <w:rPr>
          <w:rFonts w:ascii="Times New Roman" w:hAnsi="Times New Roman" w:eastAsia="Times New Roman" w:cs="Times New Roman"/>
          <w:bCs/>
          <w:color w:val="auto"/>
          <w:sz w:val="18"/>
          <w:szCs w:val="18"/>
          <w:lang w:eastAsia="en-US" w:bidi="ar-SA"/>
        </w:rPr>
      </w:r>
    </w:p>
    <w:p>
      <w:pPr>
        <w:pStyle w:val="640"/>
        <w:ind w:firstLine="240"/>
        <w:jc w:val="right"/>
        <w:tabs>
          <w:tab w:val="left" w:pos="5245" w:leader="none"/>
        </w:tabs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по</w:t>
      </w:r>
      <w:r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 xml:space="preserve">организации технического обслуживания </w:t>
      </w:r>
      <w:r>
        <w:rPr>
          <w:bCs/>
          <w:sz w:val="18"/>
          <w:szCs w:val="18"/>
        </w:rPr>
      </w:r>
    </w:p>
    <w:p>
      <w:pPr>
        <w:pStyle w:val="640"/>
        <w:ind w:firstLine="240"/>
        <w:jc w:val="right"/>
        <w:tabs>
          <w:tab w:val="left" w:pos="5245" w:leader="none"/>
        </w:tabs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и ремонта основного</w:t>
      </w:r>
      <w:r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 xml:space="preserve">и вспомогательного</w:t>
      </w:r>
      <w:r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</w:r>
    </w:p>
    <w:p>
      <w:pPr>
        <w:pStyle w:val="640"/>
        <w:ind w:firstLine="240"/>
        <w:jc w:val="right"/>
        <w:tabs>
          <w:tab w:val="left" w:pos="5245" w:leader="none"/>
        </w:tabs>
        <w:rPr>
          <w:u w:val="single"/>
        </w:rPr>
      </w:pPr>
      <w:r>
        <w:rPr>
          <w:bCs/>
          <w:sz w:val="18"/>
          <w:szCs w:val="18"/>
        </w:rPr>
        <w:t xml:space="preserve">оборудования, зданий и сооружений </w:t>
      </w:r>
      <w:r>
        <w:rPr>
          <w:bCs/>
          <w:sz w:val="18"/>
          <w:szCs w:val="18"/>
        </w:rPr>
        <w:t xml:space="preserve">тепловых электростанций </w:t>
      </w:r>
      <w:r>
        <w:rPr>
          <w:u w:val="single"/>
        </w:rPr>
      </w:r>
    </w:p>
    <w:p>
      <w:pPr>
        <w:pStyle w:val="640"/>
        <w:ind w:firstLine="240"/>
        <w:jc w:val="right"/>
        <w:tabs>
          <w:tab w:val="left" w:pos="5245" w:leader="none"/>
        </w:tabs>
        <w:rPr>
          <w:u w:val="single"/>
        </w:rPr>
      </w:pPr>
      <w:r>
        <w:rPr>
          <w:u w:val="single"/>
        </w:rPr>
      </w:r>
      <w:r>
        <w:rPr>
          <w:u w:val="single"/>
        </w:rPr>
      </w:r>
    </w:p>
    <w:p>
      <w:pPr>
        <w:pStyle w:val="640"/>
        <w:ind w:firstLine="240"/>
        <w:jc w:val="right"/>
      </w:pPr>
      <w:r/>
      <w:r/>
    </w:p>
    <w:p>
      <w:pPr>
        <w:pStyle w:val="634"/>
        <w:jc w:val="right"/>
        <w:rPr>
          <w:sz w:val="22"/>
          <w:szCs w:val="28"/>
        </w:rPr>
      </w:pPr>
      <w:r>
        <w:rPr>
          <w:sz w:val="22"/>
          <w:szCs w:val="28"/>
        </w:rPr>
        <w:t xml:space="preserve">(</w:t>
      </w:r>
      <w:r>
        <w:rPr>
          <w:i/>
          <w:sz w:val="22"/>
          <w:szCs w:val="28"/>
        </w:rPr>
        <w:t xml:space="preserve">рекомендуемое</w:t>
      </w:r>
      <w:r>
        <w:rPr>
          <w:sz w:val="22"/>
          <w:szCs w:val="28"/>
        </w:rPr>
        <w:t xml:space="preserve">)</w:t>
      </w:r>
      <w:r>
        <w:rPr>
          <w:sz w:val="22"/>
          <w:szCs w:val="28"/>
        </w:rPr>
      </w:r>
    </w:p>
    <w:p>
      <w:pPr>
        <w:pStyle w:val="640"/>
        <w:ind w:firstLine="0"/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Перечень отчётной документации</w:t>
      </w:r>
      <w:r>
        <w:rPr>
          <w:rFonts w:ascii="Times New Roman" w:hAnsi="Times New Roman" w:cs="Times New Roman"/>
        </w:rPr>
        <w:br/>
        <w:t xml:space="preserve">по ремонту оборудования, предъявляемый приёмочной комиссии электростанции</w:t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42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Документация при сдаче (приёмке) оборудования в ремонт</w:t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641"/>
        <w:tblW w:w="9889" w:type="dxa"/>
        <w:tblInd w:w="-431" w:type="dxa"/>
        <w:tblLook w:val="04A0" w:firstRow="1" w:lastRow="0" w:firstColumn="1" w:lastColumn="0" w:noHBand="0" w:noVBand="1"/>
      </w:tblPr>
      <w:tblGrid>
        <w:gridCol w:w="852"/>
        <w:gridCol w:w="9037"/>
      </w:tblGrid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п/п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left="12" w:right="273" w:hanging="12"/>
              <w:jc w:val="both"/>
            </w:pPr>
            <w:r>
              <w:t xml:space="preserve">Ведомости планируемых работ по ремонту энер</w:t>
            </w:r>
            <w:r>
              <w:t xml:space="preserve">гоустановки, (узлов, систем)</w:t>
            </w:r>
            <w:r/>
          </w:p>
        </w:tc>
      </w:tr>
      <w:tr>
        <w:tblPrEx/>
        <w:trPr/>
        <w:tc>
          <w:tcPr>
            <w:tcW w:w="8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left="12" w:right="273" w:hanging="12"/>
              <w:jc w:val="both"/>
            </w:pPr>
            <w:r>
              <w:t xml:space="preserve">План подготовки к ремонту энергоустановки (энергоблока)</w:t>
            </w:r>
            <w:r/>
          </w:p>
        </w:tc>
      </w:tr>
      <w:tr>
        <w:tblPrEx/>
        <w:trPr/>
        <w:tc>
          <w:tcPr>
            <w:tcW w:w="8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left="12" w:right="273" w:hanging="12"/>
              <w:jc w:val="both"/>
            </w:pPr>
            <w:r>
              <w:t xml:space="preserve">Программа подготовки и вывода в ремонт энергоустановки (энер</w:t>
            </w:r>
            <w:r>
              <w:t xml:space="preserve">гоблока)</w:t>
            </w:r>
            <w:r/>
          </w:p>
        </w:tc>
      </w:tr>
      <w:tr>
        <w:tblPrEx/>
        <w:trPr/>
        <w:tc>
          <w:tcPr>
            <w:tcW w:w="8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left="12" w:right="273" w:hanging="12"/>
              <w:jc w:val="both"/>
            </w:pPr>
            <w:r>
              <w:t xml:space="preserve">Сетевой график ремонта энергоустановки (энергоблока)</w:t>
            </w:r>
            <w:r/>
          </w:p>
        </w:tc>
      </w:tr>
      <w:tr>
        <w:tblPrEx/>
        <w:trPr/>
        <w:tc>
          <w:tcPr>
            <w:tcW w:w="8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left="12" w:right="273" w:hanging="12"/>
              <w:jc w:val="both"/>
            </w:pPr>
            <w:r>
              <w:t xml:space="preserve">Ведомость основных параметров технического состояния котельной установки</w:t>
            </w:r>
            <w:r/>
          </w:p>
        </w:tc>
      </w:tr>
      <w:tr>
        <w:tblPrEx/>
        <w:trPr/>
        <w:tc>
          <w:tcPr>
            <w:tcW w:w="8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left="12" w:right="273" w:hanging="12"/>
              <w:jc w:val="both"/>
            </w:pPr>
            <w:r>
              <w:t xml:space="preserve">Ведомость основных параметров технического состояния паротурбинной установки</w:t>
            </w:r>
            <w:r/>
          </w:p>
        </w:tc>
      </w:tr>
      <w:tr>
        <w:tblPrEx/>
        <w:trPr/>
        <w:tc>
          <w:tcPr>
            <w:tcW w:w="8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left="12" w:right="273" w:hanging="12"/>
              <w:jc w:val="both"/>
            </w:pPr>
            <w:r>
              <w:t xml:space="preserve">Ведомость основных параметров технического состояния турбогенератора</w:t>
            </w:r>
            <w:r/>
          </w:p>
        </w:tc>
      </w:tr>
      <w:tr>
        <w:tblPrEx/>
        <w:trPr/>
        <w:tc>
          <w:tcPr>
            <w:tcW w:w="8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left="12" w:right="273" w:hanging="12"/>
              <w:jc w:val="both"/>
            </w:pPr>
            <w:r>
              <w:t xml:space="preserve">Ведомость основных параметров технического состояния трансформатора</w:t>
            </w:r>
            <w:r/>
          </w:p>
        </w:tc>
      </w:tr>
      <w:tr>
        <w:tblPrEx/>
        <w:trPr/>
        <w:tc>
          <w:tcPr>
            <w:tcW w:w="8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left="12" w:right="273" w:hanging="12"/>
              <w:jc w:val="both"/>
            </w:pPr>
            <w:r>
              <w:t xml:space="preserve">Перечень дефектов оборудования энергоустанов</w:t>
            </w:r>
            <w:r>
              <w:t xml:space="preserve">ки (тепломеханического, электротехнического, АСУ ТП)</w:t>
            </w:r>
            <w:r/>
          </w:p>
        </w:tc>
      </w:tr>
    </w:tbl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46"/>
        <w:numPr>
          <w:ilvl w:val="0"/>
          <w:numId w:val="1"/>
        </w:numPr>
        <w:keepLines/>
        <w:keepNext/>
        <w:tabs>
          <w:tab w:val="left" w:pos="567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Перечень документации по ремонтам энергооборудования, предъявляемой приёмочной комиссии за двое суток до окончания ремонта</w:t>
      </w:r>
      <w:r>
        <w:rPr>
          <w:b w:val="0"/>
          <w:sz w:val="24"/>
          <w:szCs w:val="24"/>
        </w:rPr>
      </w:r>
    </w:p>
    <w:tbl>
      <w:tblPr>
        <w:tblStyle w:val="641"/>
        <w:tblW w:w="9889" w:type="dxa"/>
        <w:tblInd w:w="-431" w:type="dxa"/>
        <w:tblLook w:val="04A0" w:firstRow="1" w:lastRow="0" w:firstColumn="1" w:lastColumn="0" w:noHBand="0" w:noVBand="1"/>
      </w:tblPr>
      <w:tblGrid>
        <w:gridCol w:w="936"/>
        <w:gridCol w:w="8953"/>
      </w:tblGrid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п/п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Объёмы ремонтных работ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Ведомость дополнительных работ по ремонту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Протокол исключения работ из ведомости плани</w:t>
            </w:r>
            <w:r>
              <w:t xml:space="preserve">руемых работ по ремонту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об использовании для ремонта материалов- заместителей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Ведомость выполненных работ по ремонту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Акты на скрытые работы </w:t>
            </w:r>
            <w:r>
              <w:t xml:space="preserve">и технические реше</w:t>
            </w:r>
            <w:r>
              <w:t xml:space="preserve">ния о необходимости выполнения дополнитель</w:t>
            </w:r>
            <w:r>
              <w:t xml:space="preserve">ных объёмов работ: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ind w:left="400" w:hanging="140"/>
            </w:pPr>
            <w:r>
              <w:t xml:space="preserve">- на подшипники ТГ, насосов, тягодутьевых механизмов и электродвигателей, имеющих внутренний температурный контроль или кон</w:t>
            </w:r>
            <w:r>
              <w:t xml:space="preserve">троль механических величин;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ind w:firstLine="260"/>
            </w:pPr>
            <w:r>
              <w:t xml:space="preserve">- расходомерные шайбы на котле и турбине;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ind w:left="400" w:hanging="140"/>
            </w:pPr>
            <w:r>
              <w:t xml:space="preserve">- регулирующие клапаны автоматических регу</w:t>
            </w:r>
            <w:r>
              <w:t xml:space="preserve">ляторов на котле и турбине;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осмотра расходомерной шайбы по газу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осмотра расходомерных шайб трубопроводов дизтоплива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осмотра регулирующих клапанов (заслонок) автоматических регуляторов по газу, дизтопливу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Протоколы технического решения по выяв</w:t>
            </w:r>
            <w:r>
              <w:rPr>
                <w:b/>
                <w:bCs/>
              </w:rPr>
              <w:t xml:space="preserve">ленным, но не устранённым дефектам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Протоколы испытаний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2.4.1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Протоколы гидравлических испытаний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Система регулирования п парораспределения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Акты дефектации элементов системы регулиро</w:t>
            </w:r>
            <w:r>
              <w:t xml:space="preserve">вания и парораспределения турбины</w:t>
            </w:r>
            <w:r/>
          </w:p>
          <w:p>
            <w:pPr>
              <w:pStyle w:val="644"/>
            </w:pPr>
            <w:r>
              <w:t xml:space="preserve">Акты о выявленных дефектах элементов системы регулирования и парораспределения турбины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Характеристики испытаний системы регулирова</w:t>
            </w:r>
            <w:r>
              <w:t xml:space="preserve">ния:</w:t>
            </w:r>
            <w:r/>
          </w:p>
          <w:p>
            <w:pPr>
              <w:pStyle w:val="644"/>
              <w:ind w:left="440"/>
            </w:pPr>
            <w:r>
              <w:t xml:space="preserve">зависимость перемещения муфты регулятора скорости от изменения числа оборотов (в % от 3000) - формуляр;</w:t>
            </w:r>
            <w:r/>
          </w:p>
          <w:p>
            <w:pPr>
              <w:pStyle w:val="644"/>
              <w:ind w:left="440"/>
            </w:pPr>
            <w:r>
              <w:t xml:space="preserve">зависимость хода правых сервомоторов ВД и СД от хода золотника управления;</w:t>
            </w:r>
            <w:r/>
          </w:p>
          <w:p>
            <w:pPr>
              <w:pStyle w:val="644"/>
              <w:ind w:left="440"/>
            </w:pPr>
            <w:r>
              <w:t xml:space="preserve">зависимость хода левых сервомоторов ВД и СД от хода золотника управления;</w:t>
            </w:r>
            <w:r/>
          </w:p>
          <w:p>
            <w:pPr>
              <w:pStyle w:val="644"/>
              <w:ind w:left="440"/>
            </w:pPr>
            <w:r>
              <w:t xml:space="preserve">зависимость перемещения промзолотника от хода золотника управления</w:t>
            </w:r>
            <w:r/>
          </w:p>
          <w:p>
            <w:pPr>
              <w:pStyle w:val="644"/>
              <w:ind w:left="440"/>
            </w:pPr>
            <w:r>
              <w:t xml:space="preserve">зависимость между ходом сервомотора РКВД и СД и ходом золотника;</w:t>
            </w:r>
            <w:r/>
          </w:p>
          <w:p>
            <w:pPr>
              <w:pStyle w:val="644"/>
              <w:ind w:left="440"/>
            </w:pPr>
            <w:r>
              <w:t xml:space="preserve">зависимость между ходом промзолотника и ходом сервомотора РКВД и СД</w:t>
            </w:r>
            <w:r/>
          </w:p>
          <w:p>
            <w:pPr>
              <w:pStyle w:val="644"/>
              <w:ind w:left="440"/>
            </w:pPr>
            <w:r>
              <w:t xml:space="preserve">зависимость между ходом поршня сервомотора ВД (левого) и давлением масла под золотником или поршнем;</w:t>
            </w:r>
            <w:r/>
          </w:p>
          <w:p>
            <w:pPr>
              <w:pStyle w:val="644"/>
              <w:ind w:left="440"/>
            </w:pPr>
            <w:r>
              <w:t xml:space="preserve">зависимость между ходом поршня сервомотора ВД (правого) и давлением масла под золотником или поршнем;</w:t>
            </w:r>
            <w:r/>
          </w:p>
          <w:p>
            <w:pPr>
              <w:pStyle w:val="644"/>
              <w:ind w:left="440"/>
            </w:pPr>
            <w:r>
              <w:t xml:space="preserve">зависимость перемещений сервомоторов ЦВД-ЦСД и ЧНД от хода суммирующего золотника №2 - формуляр;</w:t>
            </w:r>
            <w:r/>
          </w:p>
          <w:p>
            <w:pPr>
              <w:pStyle w:val="644"/>
              <w:ind w:left="440"/>
            </w:pPr>
            <w:r>
              <w:t xml:space="preserve">зависимость хода суммирующего золотника №1 от хода золотника управления - формуляр;</w:t>
            </w:r>
            <w:r/>
          </w:p>
          <w:p>
            <w:pPr>
              <w:pStyle w:val="644"/>
              <w:ind w:left="440"/>
            </w:pPr>
            <w:r>
              <w:t xml:space="preserve">зависимость хода сервомоторов от хода сум</w:t>
            </w:r>
            <w:r>
              <w:t xml:space="preserve">мирующего золотника №1 – формуляр;</w:t>
            </w:r>
            <w:r/>
          </w:p>
          <w:p>
            <w:pPr>
              <w:pStyle w:val="644"/>
              <w:ind w:left="440"/>
            </w:pPr>
            <w:r>
              <w:t xml:space="preserve">настройка амортизаторов АЗВ (правого и ле</w:t>
            </w:r>
            <w:r>
              <w:t xml:space="preserve">вого);</w:t>
            </w:r>
            <w:r/>
          </w:p>
          <w:p>
            <w:pPr>
              <w:pStyle w:val="644"/>
              <w:ind w:firstLine="440"/>
            </w:pPr>
            <w:r>
              <w:t xml:space="preserve">испытание АЗС (правого и левого)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Формуляр (Карта измерений) ГМН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 (Карта измерений) Биение ротора ГМН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 (Карта измерений) Муфта ГМН, центровка роторов ГМН и РВД турбины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 (Карта измерений) Привод тахометра. Центровка привода тахометра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 (Карта измерений) Регулятор скорости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 (Карта измерений) Блок золотников регулятора скорости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 (Карта измерений) Промежуточный золотник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 (Карта измерений) Дифференциатор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2.5.11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Формуляр (Карта измерений) Установка рычагов и указателей регуляторов безопасности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2.5.12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 (Карта измерений) Золотники регулятора безопасности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2.5.13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 (Карта измерений) Сервомотор регулирующих клапанов ЦВД и ЦСД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2.5.14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 Регулирующие клапана ЦВД (Карта измерений  ) Регулирующий клапан №1 ЦВД</w:t>
            </w:r>
            <w:r/>
          </w:p>
          <w:p>
            <w:pPr>
              <w:pStyle w:val="644"/>
            </w:pPr>
            <w:r>
              <w:t xml:space="preserve">(Карта измерений) Регулирующий клапан №2 ЦВД</w:t>
            </w:r>
            <w:r/>
          </w:p>
          <w:p>
            <w:pPr>
              <w:pStyle w:val="644"/>
            </w:pPr>
            <w:r>
              <w:t xml:space="preserve">(Карта измерений) Регулирующие клапаны № 3,4 ЦВД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2.5.15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Карта измерений. Регулирующие клапаны № 1, № 2 ЦСД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2.5.16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Карта измерений. Регулирующие клапаны № 3, № 4 ЦСД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2.5.17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Карта измерений. Рычаги. Кулаки, установочные винты, рабочие пружины регулирующих клапанов 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2.5.18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Карта измерений. Рычаги. Кулаки, установочные винты, рабочие пружины регулирующих клапанов СД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2.5.19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(Карта измерений) Сервомоторы АЗВ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2.5.20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(Карта измерений) Сервомоторы АЗС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2.5.21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(Карта измерений) Блок ЗРС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2.5.22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Карта измерений. Клапан автоматического затвора 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2.5.23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Карта измерений. Клапан автоматического затвора СД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2.5.24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Технический акт приёмки из ремонта системы регулирования и парораспределения турбины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2.5.25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на закрытие клапанов АЗВД-А, Б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2.5.26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на закрытие клапанов АЗСД-А, Б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2.5.27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Программа проведения работ по настройке СР и парораспределения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2.5.28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Испытание ЭГП (формуляр)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Проточная часть и подшипники турбины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   УВГ 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Протокол проверки подвижности вкладышей УВГ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Акты дефектации проточной части турбины. Акты о выявленных дефектах проточной части турбины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осмотра проточной части турбины и вспомо</w:t>
            </w:r>
            <w:r>
              <w:t xml:space="preserve">гательного оборудования на наличие отложений и коррозии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на ремонт проточной части турбины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Формуляры на ремонт </w:t>
            </w:r>
            <w:r>
              <w:rPr>
                <w:b/>
              </w:rPr>
              <w:t xml:space="preserve">проточной части турбины: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Центровка роторов турбоагрегата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Положение роторов относительно расточек под маслозащитные кольца по скобам и по уровню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Соединение ЦВД с опорами и опор с фундаментными плитами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Соединение ЦСД с опорами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Соединение ЦНД с фундаментными плитами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2.6.11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Зазоры в опорных подшипниках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2.6.12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Упорный подшипник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2.6.13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Зазоры по маслозащитным кольцам подшипников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2.6.14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Формуляр. Биение РВД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2.6.15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Формуляр. Биение РСД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2.6.16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Формуляр. Биение РНД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2.6.17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Зазоры проточной части ЦВД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2.6.18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Зазоры проточной части ЦСД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2.6.19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Зазоры проточной части ЦНД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2.6.20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Зазоры в уплотнениях ЦВД (ПКУ)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2.6.21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Зазоры в уплотнениях ЦВД (ЗКУ и диафрагменные)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2.6.22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Зазоры в уплотнениях ЦСД (ПКУ)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2.6.23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Зазоры в уплотнениях ЦСД (ЗКУ и диафрагменные)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2.6.24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Зазоры в уплотнениях ЦНД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2.6.25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Тепловые зазоры обойм ЦВД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2.6.26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Тепловые зазоры диафрагм ЦВД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2.6.27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spacing w:line="252" w:lineRule="auto"/>
            </w:pPr>
            <w:r>
              <w:t xml:space="preserve">Формуляр. Тепловые зазоры обойм ЦСД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2.6.28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spacing w:line="252" w:lineRule="auto"/>
            </w:pPr>
            <w:r>
              <w:t xml:space="preserve">Формуляр. Тепловые зазоры диафрагм ЦСД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2.6.29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Тепловые зазоры обойм ЦНД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2.6.30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Тепловые зазоры диафрагм ЦНД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2.6.31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Проверка остаточного прогиба диафрагм ЦСД.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2.6.32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Формуляр. Зазоры в разъёме корпуса ЦВД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2.6.33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Зазоры в разъёме корпуса ЦСД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2.6.34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Центровка диафрагм и обойм ЦВД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2.6.35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Центровка диафрагм и обойм ЦСД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2.6.36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Формуляр. Центровка диафрагм ЦНД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2.6.37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Формуляр. Удлинение шпилек разъёма корпуса ЦВД при затяжке крепежа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2.6.38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Формуляр. Удлинение шпилек разъёма корпуса ЦСД при затяжке крепежа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2.6.39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Формуляр. Зазоры в ВПУ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2.6.40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Формуляр. Проверка спаривания («маятника» и коленчатости) муфт роторов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2.6.41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ФТ-251. Проверка сопловых каналов диафрагм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2.6.42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Карта измерений. Контроль шеек вала подшипников и упорных дисков масляных уплотнений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2.6.43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Карта измерений. Сопротивление изоляции масляного уплотнения вала генератора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2.6.44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Карта измерений. Установка масляных уплотнений вала со стороны контактных колец и стороны турбины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2.6.45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на закрытие ЦВД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2.6.46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на закрытие ЦСД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2.6.47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на закрытие ЦНД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2.6.48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Протокол проверки разбега ротора турбины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2.6.49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  <w:spacing w:after="60"/>
            </w:pPr>
            <w:r>
              <w:t xml:space="preserve">Акт на ремонт уплотнений водородных генератора</w:t>
            </w:r>
            <w:r>
              <w:tab/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Регенерация высокого давления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2.7.1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Протокол гидравлических испытаний трубной системы и корпусов ПВД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2.7.2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на ремонт и настройку предохранительных клапанов ПВД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2.7.3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на ревизию РУ ПВД-5,6,7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2.7.4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приёмки из ремонта РУ ПВД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2.7.5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Формуляры на ремонт ПВД: Замер толщины стенки спиралей ПВД.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2.7.6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выполненных работ по ремонту (замене) мембранных уплотнений ПВД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2.7.7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Сварочная документация на спирали ПВД и мембранного уплотнения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2.7.8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Формуляры на ремонт клапанов обратных: КОС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2.7.9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Формуляр на ремонт клапана обратного: КОС-600-Vn.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2.7.10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приёмки из ремонта КОСов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2.7.11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настройки сопел основных эжекторов турбины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Насосы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2.8.1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Формуляры на ремонт насосов малой мощности:</w:t>
            </w:r>
            <w:r/>
          </w:p>
          <w:p>
            <w:pPr>
              <w:pStyle w:val="644"/>
            </w:pPr>
            <w:r/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2.82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на приёмку из ремонта насосов малой мощности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2.8.3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на приёмку из капитального (текущего) ремонта ПЭН, КЭН; ЦН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2.8.4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Формуляры питательных насосов ПЭН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2.8.5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Формуляры конденсатных насосов: КЭН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2.8.6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Формуляры цирк насосов ЦН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2.8.7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о положении угла разворота лопастей рабочего колеса ЦН.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Сосуды и ёмкости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2.9.1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Акты приёмки из ремонта ТОС, БВВ, МОУ, МОТ, МО ПЭНов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2.9.2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о проведении чистки МОТ, МО ПЭНов, ТОС, МОУ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2.9.3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о проведении чистки ГМБ, маслобаков ПЭН-А,Б; ДМБ, ГрМБ, трубопроводов системы смазки и регулирования и приёмке их в эксплуатацию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2.9.4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spacing w:line="252" w:lineRule="auto"/>
            </w:pPr>
            <w:r>
              <w:t xml:space="preserve">Формуляры на ремонт сосудов:</w:t>
            </w:r>
            <w:r/>
          </w:p>
          <w:p>
            <w:pPr>
              <w:pStyle w:val="644"/>
              <w:spacing w:line="252" w:lineRule="auto"/>
            </w:pPr>
            <w:r>
              <w:t xml:space="preserve">ПНД</w:t>
            </w:r>
            <w:r/>
          </w:p>
          <w:p>
            <w:pPr>
              <w:pStyle w:val="644"/>
              <w:spacing w:line="252" w:lineRule="auto"/>
            </w:pPr>
            <w:r>
              <w:t xml:space="preserve">Формуляры на ремонт ПС; ОЭ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2.9.5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Акты приёмки из ремонта ПНД; ПН, ПС-50; ОЭ, БНТ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2.9.6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об очистке внутренних трубок и трубных досок конденсатора турбины.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2.9.7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приёмки в эксплуатацию конденсаторов тур</w:t>
            </w:r>
            <w:r>
              <w:t xml:space="preserve">бины.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2.9.8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приёмки из ремонта Д-7 ата, РНПк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rPr>
                <w:b/>
                <w:bCs/>
              </w:rPr>
              <w:t xml:space="preserve">Трубопроводная арматура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Акты дефектации трубопроводной арматуры, Акты о выявленных дефектах оборудования (тру</w:t>
            </w:r>
            <w:r>
              <w:t xml:space="preserve">бопроводная арматура)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rPr>
                <w:b/>
                <w:bCs/>
              </w:rPr>
              <w:t xml:space="preserve">Трубопроводы отборов турбины. Перепускные трубы ЦВД,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ЦСД</w:t>
            </w:r>
            <w:r/>
          </w:p>
          <w:p>
            <w:pPr>
              <w:pStyle w:val="644"/>
              <w:jc w:val="both"/>
            </w:pPr>
            <w:r>
              <w:rPr>
                <w:b/>
                <w:bCs/>
              </w:rPr>
              <w:t xml:space="preserve">Сварочная документация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Ремонтный формуляр на перепускные трубы ЦВД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Ремонтный формуляр на перепускные трубы ЦСД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Результаты входного контроля, сертификаты на использованные в процессе ремонта мате</w:t>
            </w:r>
            <w:r>
              <w:rPr>
                <w:b/>
                <w:bCs/>
              </w:rPr>
              <w:t xml:space="preserve">риалы и запасные части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Копия журнала сварочных работ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Перечень трубопроводов, подлежащих сдаче за</w:t>
            </w:r>
            <w:r>
              <w:t xml:space="preserve">казчику после окончания монтажа (ремонта)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Сведения о сварных соединениях и результатах их контроля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Схема расположения сварных стыков трубопро</w:t>
            </w:r>
            <w:r>
              <w:t xml:space="preserve">вода (формуляр)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2.10.11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Сводная таблица сварных стыков (к схеме распо</w:t>
            </w:r>
            <w:r>
              <w:t xml:space="preserve">ложения сварных стыков трубопровода)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2.10.12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Сведения о сварщиках, выполнявших сварочные работы на данном объекте: протоколы аттестаци</w:t>
            </w:r>
            <w:r>
              <w:t xml:space="preserve">онной комиссии по сварочному производству на сварщиков, копии удостоверений сварщиков и специалистов сварочного производства (техноло</w:t>
            </w:r>
            <w:r>
              <w:t xml:space="preserve">гов-сварщиков)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2.10.13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на проверку сварочно-технологических свойств электродов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2.10.14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на проверку соответствия присадочного ма</w:t>
            </w:r>
            <w:r>
              <w:t xml:space="preserve">териала марочному составу электродов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2.10.15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на сварку контрольных сварных соединений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2.10.16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на вырезку производственных сварных со</w:t>
            </w:r>
            <w:r>
              <w:t xml:space="preserve">единений (в случае проведения механических ис</w:t>
            </w:r>
            <w:r>
              <w:t xml:space="preserve">пытаний и/или металлографических исследова</w:t>
            </w:r>
            <w:r>
              <w:t xml:space="preserve">ний)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2.10.17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на визуальный контроль и измерение разме</w:t>
            </w:r>
            <w:r>
              <w:t xml:space="preserve">ров шва сварных соединений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2.10.18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Протоколы механических испытаний образцов сварных соединений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2.10.19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Протоколы металлографических исследований образцов сварных соединений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2.10.20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Заключение по ультразвуковому контролю сварочных соединений -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2.10.21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Заключение по радиографированию сварных со</w:t>
            </w:r>
            <w:r>
              <w:t xml:space="preserve">единений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2.10.22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Протокол стилоскопирования (спектрального анализа) легированных деталей трубопроводов, элементов котла (оборудования), а также наплав</w:t>
            </w:r>
            <w:r>
              <w:t xml:space="preserve">ленного металла сварных швов из легированных сталей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2.10.23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Протоколы измерений твёрдости металла шва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2.10.24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Журнал термообработки сварных соединений. Диаграммы термообработки сварных соединений.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2.10.25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на проверку сварных соединений путем про</w:t>
            </w:r>
            <w:r>
              <w:t xml:space="preserve">гонки металлического шара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2.10.26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Сертификаты (или их копии) на основной металл, заказчиком которого была непосредственно мон</w:t>
            </w:r>
            <w:r>
              <w:t xml:space="preserve">тажная (ремонтная) организация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2.10.27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Сертификаты (или их копии) на электроды и сва</w:t>
            </w:r>
            <w:r>
              <w:t xml:space="preserve">рочную проволоку, использованные при сварке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2.10.28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Заключения по магнитопорошковому контролю сварных соединений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2.10.29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Заключения по ультразвуковой толщинометрии труб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2.10.30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Сертификат о калибровке средств измерений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2.10.31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Протокол нагрева трубопровода высокого давле</w:t>
            </w:r>
            <w:r>
              <w:t xml:space="preserve">ния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2.10.32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поузловой приемки на конструктив трубо</w:t>
            </w:r>
            <w:r>
              <w:t xml:space="preserve">проводов в месте замены гибов, штуцеров, эле</w:t>
            </w:r>
            <w:r>
              <w:t xml:space="preserve">ментов трубопроводов, трубопроводной арматуры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2.10.33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выполненных работ по замерам уклонов тру</w:t>
            </w:r>
            <w:r>
              <w:t xml:space="preserve">бопровода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2.10.34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о положении монтажной оси трубопровода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2.10.35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Технический акт на ремонт трубопроводов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rPr>
                <w:b/>
                <w:bCs/>
              </w:rPr>
              <w:t xml:space="preserve">Котёл.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Акты дефектации котла: барабан, экраны, паро</w:t>
            </w:r>
            <w:r>
              <w:t xml:space="preserve">перегреватели, дренажи нижних точек котла, ши</w:t>
            </w:r>
            <w:r>
              <w:t xml:space="preserve">бера, горелки, гарнитура, обшивка, обмуровка, гидрозатвор и другие элементы котла;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Объем вырезок по котлу в капитальный ремонт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осмотра котла в капитальный ремонт для оп</w:t>
            </w:r>
            <w:r>
              <w:t xml:space="preserve">ределения состояния поверхностей нагрева котла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Технический акт проведения эксплуатационной химочистки котла (Протокол о результатах хими</w:t>
            </w:r>
            <w:r>
              <w:t xml:space="preserve">ческой очистки котла)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Ремонтный формуляр барабана котла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  <w:spacing w:line="228" w:lineRule="auto"/>
            </w:pPr>
            <w:r>
              <w:t xml:space="preserve">Ремонтные формуляры экранов котла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Ремонтные формуляры пароперегревателя ВД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Ремонтный формуляр выходных камер КПП-2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Ремонтный формуляр выходных камер КПП-3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Ремонтный формуляр перепускных труб от КПП НД-1 КППНД-2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2.11.11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Ремонтный формуляр перепускных труб от КПП НД-1 кКППНД-2 (впрыски)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2.11.12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Ремонтные формуляры пароперегревателя НД (выходная часть)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2.11.13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Ремонтные формуляры экранирования горизон</w:t>
            </w:r>
            <w:r>
              <w:t xml:space="preserve">тального газохода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2.11.14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Ремонтный формуляр перепускных труб в ПСК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2.11.15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Ремонтный формуляр трубопровода впрыска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2.11.16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Ремонтный формуляр водяного экономайзера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2.11.17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Ремонтный формуляр трубопровода аварийного слива;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2.11.18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Ремонтный формуляр трубопроводов ГПП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2.11.19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Ремонтный формуляр трубопроводов ОП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2.11.20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Ремонтный формуляр КУК;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2.11.21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Ремонтные формуляры ходовой части ДВ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2.11.22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Ремонтные формуляры ходовой части дымососа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2.11.23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Ремонтные формуляры ходовой части ДРГ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2.11.24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Ремонтные формуляры ходовой части РВП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2.11.25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Технический акт о выполненных работах в капи</w:t>
            </w:r>
            <w:r>
              <w:t xml:space="preserve">тальный ремонт котла;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2.11.26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на приёмку из ремонта задвижек и регуляторов сниженного узла питания, узла впрысков, РОУ-2,3 и пароводяного тракта котла;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2.11.27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на приёмку из капитального ремонта барабана и входных коллекторов экранов;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2.11.28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на приёмку из капитального ремонта горелок котла;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2.11.29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приёмки из ремонта шиберов газовоздушного тракта, проверки соответствия УП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2.11.30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на приёмку из капитального ремонта солевых отсеков на чистоту;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2.11.31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ремонта расходомерных диафрагм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2.11.32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приёмки из ремонта ДВ, ДС; РВП, ДРГ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2.11.33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нивелировки средних значений уровня в ба</w:t>
            </w:r>
            <w:r>
              <w:t xml:space="preserve">рабане с ВУК котла;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2.11.34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об осмотре РПП котла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2.11.35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гидравлического испытания сниженного узла питания-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Газопроводы и трубопроводы газотурбинного топлива котла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2.12.1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приёмки на плотность (прочность) газовой арматуры и газопровода котла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2.12.2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дефектации газовой арматуры</w:t>
            </w:r>
            <w:r/>
          </w:p>
          <w:p>
            <w:pPr>
              <w:pStyle w:val="644"/>
              <w:jc w:val="both"/>
            </w:pPr>
            <w:r>
              <w:t xml:space="preserve">Акты о выявленных дефектах газовой арматуры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2.12.3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дефектации арматуры газотурбинного топ</w:t>
            </w:r>
            <w:r>
              <w:t xml:space="preserve">лива котла</w:t>
            </w:r>
            <w:r/>
          </w:p>
          <w:p>
            <w:pPr>
              <w:pStyle w:val="644"/>
              <w:jc w:val="both"/>
            </w:pPr>
            <w:r>
              <w:t xml:space="preserve">Акты о выявленных дефектах арматуры газотур</w:t>
            </w:r>
            <w:r>
              <w:t xml:space="preserve">бинного топлива котла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2.12.4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Технический акт на ремонт газовой арматуры котла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2.12.5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Технический акт на ремонт арматуры газотур</w:t>
            </w:r>
            <w:r>
              <w:t xml:space="preserve">бинного топлива котла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2.12.6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испытаний газовой арматуры на стенде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2.12.7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Формуляры (схемы) газопроводов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2.12.8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Формуляры (схемы) трубопроводов дизтоплива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2.12.9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Копия свидетельства СРО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rPr>
                <w:b/>
                <w:bCs/>
              </w:rPr>
              <w:t xml:space="preserve">Трубопроводная арматура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2.13.1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Акты дефектации трубопроводной арматуры.</w:t>
            </w:r>
            <w:r/>
          </w:p>
          <w:p>
            <w:pPr>
              <w:pStyle w:val="644"/>
            </w:pPr>
            <w:r>
              <w:t xml:space="preserve">Акты о выявленных дефектах оборудования (тру</w:t>
            </w:r>
            <w:r>
              <w:t xml:space="preserve">бопроводная арматура)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2.13.2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Трубопроводы высокого давления.</w:t>
            </w:r>
            <w:r/>
          </w:p>
          <w:p>
            <w:pPr>
              <w:pStyle w:val="644"/>
            </w:pPr>
            <w:r>
              <w:rPr>
                <w:b/>
                <w:bCs/>
              </w:rPr>
              <w:t xml:space="preserve">Трубные системы котла. Сварочная документация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2.13.3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Ремонтный формуляр трубопроводов питательной воды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Результаты входного контроля, сертификаты на использованные в процессе ремонта материалы и запасные части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Копия журнала сварочных работ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Перечень трубопроводов (трубных систем котла), подлежащих сдаче заказчику после окончания монтажа (ремонта)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Сведения о сварных соединениях и результатах их контроля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Схема расположения сварных стыков трубопровода (формуляр)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Сводная таблица сварных стыков (к схеме распо</w:t>
            </w:r>
            <w:r>
              <w:t xml:space="preserve">ложения сварных стыков трубопровода)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Сведения о сварщиках, выполнявших сварочные работы на данном объекте: протоколы аттестаци</w:t>
            </w:r>
            <w:r>
              <w:t xml:space="preserve">онной комиссии по сварочному производству на сварщиков, копии удостоверений сварщиков и специалистов сварочного производства (техноло</w:t>
            </w:r>
            <w:r>
              <w:t xml:space="preserve">гов-сварщиков)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на проверку сварочно-технологических свойств электродов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на проверку соответствия присадочного ма</w:t>
            </w:r>
            <w:r>
              <w:t xml:space="preserve">териала марочному составу электродов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на сварку контрольных сварных соединений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на вырезку производственных сварных со</w:t>
            </w:r>
            <w:r>
              <w:t xml:space="preserve">единений (в случае проведения механических ис</w:t>
            </w:r>
            <w:r>
              <w:t xml:space="preserve">пытаний и/или металлографических исследований)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2.14.11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на визуальный контроль и измерение размеров шва сварных соединений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2.14.12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Протоколы механических испытаний образцов сварных соединений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2.14.13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Протоколы металлографических исследований образцов сварных соединений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2.14.14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Заключение по ультразвуковому контролю свар</w:t>
            </w:r>
            <w:r>
              <w:t xml:space="preserve">ных соединений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2.14.15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Заключение по радиографированию сварных со</w:t>
            </w:r>
            <w:r>
              <w:t xml:space="preserve">единений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2.14.16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Протокол стилоскопирования (спектрального анализа) легированных деталей трубопроводов, элементов котла (оборудования), а также наплав</w:t>
            </w:r>
            <w:r>
              <w:t xml:space="preserve">ленного металла сварных швов из легированных сталей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2.14.17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Протоколы измерений твёрдости металла шва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2.14.18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Журнал термообработки сварных соединений.</w:t>
            </w:r>
            <w:r/>
          </w:p>
          <w:p>
            <w:pPr>
              <w:pStyle w:val="644"/>
            </w:pPr>
            <w:r>
              <w:t xml:space="preserve">Диаграммы термообработки сварных соединений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2.14.19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на проверку сварных соединений путем про</w:t>
            </w:r>
            <w:r>
              <w:t xml:space="preserve">гонки металлического шара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2.14.20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Сертификаты (или их копии) на основной металл, заказчиком которого была непосредственно мон</w:t>
            </w:r>
            <w:r>
              <w:t xml:space="preserve">тажная (ремонтная) организация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2.14.21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Сертификаты (или их копии) на электроды и сва</w:t>
            </w:r>
            <w:r>
              <w:t xml:space="preserve">рочную проволоку, использованные при сварке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2.14.22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Заключения по магнитопорошковому контролю сварных соединений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2.14.23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Заключения по ультразвуковой толщинометрии труб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2.14.24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Сертификат о калибровке средств измерений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2.14.25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Протокол нагрева трубопровода высокого давления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2.14.26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поузловой приемки на конструктив трубо</w:t>
            </w:r>
            <w:r>
              <w:t xml:space="preserve">проводов в месте замены гибов, штуцеров, эле</w:t>
            </w:r>
            <w:r>
              <w:t xml:space="preserve">ментов трубопроводов, трубопроводной арматуры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2.14.27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выполненных работ по замерам уклонов тру</w:t>
            </w:r>
            <w:r>
              <w:t xml:space="preserve">бопровода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2.14.28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о положении монтажной оси трубопровода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2.14.29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Технический акт на ремонт трубопроводов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2.14.30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Протоколы по спектральному анализу металла шва выходной части КПП НД с предохранитель</w:t>
            </w:r>
            <w:r>
              <w:t xml:space="preserve">ными клапанами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2.14.31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Результаты замеров наружных диаметров труб КПП-П, КПП-Ш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2.14.32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о замере прогиба коллекторов КПП-П, КПП- ПиКППНД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2.14.33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Сертификаты СРО по осуществлению деятельности по монтажу, пусконаладке объектов котлонадзора;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2.14.34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Сертификаты СРО на осуществление деятельности по проведению экспертизы промышленной безопасности: проведение контроля оборудования, материалов и сварных соединений неразрушающими методами.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Силовые трансформаторы, автотрансформа</w:t>
            </w:r>
            <w:r>
              <w:rPr>
                <w:b/>
                <w:bCs/>
              </w:rPr>
              <w:t xml:space="preserve">торы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приёмки из ремонта активной части транс</w:t>
            </w:r>
            <w:r>
              <w:t xml:space="preserve">форматора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приёмки из ремонта системы защиты масла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приёмки из ремонта запорной арматуры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приёмки из ремонта переключающего уст</w:t>
            </w:r>
            <w:r>
              <w:t xml:space="preserve">ройства типа РПН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приёмки из ремонта системы охлаждения типа М и Д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приёмки из ремонта системы охлаждения типа ДЦ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проверки уклона трансформатора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наладки и испытаний газового реле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наладки и испытаний реле уровня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  <w:spacing w:line="252" w:lineRule="auto"/>
            </w:pPr>
            <w:r>
              <w:t xml:space="preserve">Протокол наладки и испытаний стрелочного маслоуказателя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2.15.11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  <w:spacing w:line="252" w:lineRule="auto"/>
            </w:pPr>
            <w:r>
              <w:t xml:space="preserve">Протокол наладки и испытаний отсечного клапана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2.15.12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  <w:spacing w:line="252" w:lineRule="auto"/>
            </w:pPr>
            <w:r>
              <w:t xml:space="preserve">Протокол наладки и испытаний термосигнализатора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2.15.13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поверки манометра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2.15.14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испытания силового трансформатора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2.15.15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испытания трансформаторного масла из бака трансформатора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2.15.16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хроматографического анализа газов, растворенных в масле бака трансформатора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2.15.17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испытания маслонаполненного ввода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2.15.18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хроматографического анализа газов, растворенных в масле маслонаполненного </w:t>
            </w:r>
            <w:r>
              <w:t xml:space="preserve">ввода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2.15.19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испытания трансформаторного масла из маслонаполненного ввода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2.15.20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Сведения о модернизации трансформатора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2.15.21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Ведомость основных параметров технического состояния трансформатора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rPr>
                <w:b/>
                <w:bCs/>
              </w:rPr>
              <w:t xml:space="preserve">Турбогенератор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Акты дефектации турбогенератора,</w:t>
            </w:r>
            <w:r/>
          </w:p>
          <w:p>
            <w:pPr>
              <w:pStyle w:val="644"/>
              <w:jc w:val="both"/>
            </w:pPr>
            <w:r>
              <w:t xml:space="preserve">Акты о выявленных дефектах оборудования (тур</w:t>
            </w:r>
            <w:r>
              <w:t xml:space="preserve">богенератор)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Ведомость основных параметров технического состояния турбогенератора, определяемых за 10 суток до вывода энергоблока в капитальный (средний) ремонт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Перечень приёмо-сдаточных испытаний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Программа операционных испытаний и измерений во время ремонта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Ведомость технического состояния сборочной единицы турбогенератора. Ротор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Формуляр посадки ступиц вентиляторов на вал ротора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Карта температурных режимов при снятии и ус</w:t>
            </w:r>
            <w:r>
              <w:t xml:space="preserve">тановке деталей ротора генератора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ремонта ротора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Ведомость технического состоянии узла турбоге</w:t>
            </w:r>
            <w:r>
              <w:t xml:space="preserve">нератора. Узел бандажных колец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Формуляр посадки бандажных колец на бочку ротора генератора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2.16.11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Ведомость технического состояния сборочной единицы турбогенератора. Статор (корпус, сер</w:t>
            </w:r>
            <w:r>
              <w:t xml:space="preserve">дечник, обмотка, концевые вывода)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2.16.12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ремонта статора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2.16.13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контроля технического состояния частей бандажного узла ротора турбогенератора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2.16.14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цветной дефектоскопии бандажных колец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2.16.15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ремонта бандажных колец ротора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2.16.16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Ведомость технического состояния сборочной единицы. Щёточно-контактный аппарат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2.16.17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Формуляр установки щёткодержателей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2.16.18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ремонта щёточного аппарата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2.16.19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Ведомость технического состояния сборочной единицы турбогенератора. Наружные щиты вен</w:t>
            </w:r>
            <w:r>
              <w:t xml:space="preserve">тиляторов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2.16.20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Формуляр торцевого биения щитов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2.16.21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Формуляр зазоров между лопатками вентилятора и щитом вентилятора. Сторона возбудителя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2.16.22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Формуляр зазоров между лопатками вентилятора и щитом вентилятора. Сторона турбины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2.16.23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Формуляр сопротивления изоляции щитов венти</w:t>
            </w:r>
            <w:r>
              <w:t xml:space="preserve">ляторов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2.16.24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ремонта наружных щитов вентиляторов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2.16.25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Ведомость технического состоянии сборочной единицы турбогенератора. Газоохладители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2.16.26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ремонта и гидравлических испытаний газо- охладителей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2.16.27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Формуляр воздушных зазоров между ротором и статором турбогенератора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2.16.28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испытаний полностью собранной водяной системы охлаждения генератора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2.16.29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опрессовки газовой системы генератора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2.16.30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Ведомость технического состояния сборочной единицы турбогенератора. Возбудитель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2.16.31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Формуляр воздушных зазоров между статором и ротором возбудителя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2.16.32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Формуляр воздушных зазоров между щитом вен</w:t>
            </w:r>
            <w:r>
              <w:t xml:space="preserve">тилятора возбудителя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2.16.33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ремонта и гидравлических испытаний воздухоохладителей-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2.16.34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Ведомость технического состояния турбогенера</w:t>
            </w:r>
            <w:r>
              <w:t xml:space="preserve">тора. Контроль на чистоту и отсутствие посто</w:t>
            </w:r>
            <w:r>
              <w:t xml:space="preserve">ронних предметов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2.16.35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Технические решения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2.16.36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Карты технического контроля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2.16.37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Протоколы, акты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Масляные выключатели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2.17.1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Ведомость </w:t>
            </w:r>
            <w:r>
              <w:t xml:space="preserve">выполненных</w:t>
            </w:r>
            <w:r>
              <w:t xml:space="preserve"> работ при выполнении капи</w:t>
            </w:r>
            <w:r>
              <w:t xml:space="preserve">тального ремонта масляного выключателя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2.17.2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приемки из капитального ремонта масляного выключателя.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Разъединитель генераторного напряжения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2.18.1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капитального ремонта разъединителя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2.18.2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приемки из капитального ремонта разъеди</w:t>
            </w:r>
            <w:r>
              <w:t xml:space="preserve">нителя 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2.18.3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Протоколы профконтроля масляного выключателя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Электродвигатели 6 кВ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2.19.1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ремонта электродвигателя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2.19.2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Протоколы, технические решения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КРУ-6 кВ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2.20.1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Перечень приемо-сдаточной документации после среднего ремонта КРУ-бкВ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2.20.2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приемки оборудования из ремонта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2.20.3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Протокол испытания ошиновки КРУ-6 кВ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2.20.4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Протоколы испытания выключателя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rPr>
                <w:b/>
                <w:bCs/>
              </w:rPr>
              <w:t xml:space="preserve">Замена кабельных линий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2.21.1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Перечень приемо-сдаточной документации для сдачи кабельной линии в эксплуатацию после за</w:t>
            </w:r>
            <w:r>
              <w:t xml:space="preserve">мены кабелей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2.21.2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приемки кабельной линии в эксплуатацию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2.21.3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Исполнительный чертеж трассы с указанием мест установки соединительных муфт, выполненный в масштабе 1:200 или 1:500 в зависимости от развития сети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2.21.4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Протоколы целостности жил кабеля и фазировки кабеля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2.21.5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Протоколы заводских испытаний кабелей на ба</w:t>
            </w:r>
            <w:r>
              <w:t xml:space="preserve">рабанах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2.21.6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Протоколы осмотра и испытаний кабелей на барабанах перед прокладкой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2.21.7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Протоколы прогрева кабелей на барабанах перед их прокладкой при пониженных температурах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2.21.8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Кабельный журнал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2.21.9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spacing w:line="252" w:lineRule="auto"/>
            </w:pPr>
            <w:r>
              <w:t xml:space="preserve">Инвентарная опись всех элементов кабельной ли</w:t>
            </w:r>
            <w:r>
              <w:t xml:space="preserve">нии.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2.21.10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t xml:space="preserve">Акт осмотра проложенных в траншеи и каналы кабелей перед их закрытием и засыпкой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2.21.11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Протоколы испытаний кабельной линии после прокладки кабеля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</w:pPr>
            <w:r>
              <w:rPr>
                <w:b/>
                <w:bCs/>
              </w:rPr>
              <w:t xml:space="preserve">Программа приемо-сдаточных испытаний. Протоколы опробования отдельных видов оборудования, входящего в установку.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2.22.1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</w:pPr>
            <w:r>
              <w:t xml:space="preserve">Программа приемо-сдаточных испытаний энерго</w:t>
            </w:r>
            <w:r>
              <w:t xml:space="preserve">установки (энергоблока) после ремонта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2.22.2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проверки гидравлической плотности вакуумной системы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2.22.3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опробования механизмов после ремон</w:t>
            </w:r>
            <w:r>
              <w:t xml:space="preserve">та: ДВ, ДС, РВП; ДРГ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2.22.4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опробования механизмов после ремонта: ПЭН, КЭН, МН ПЭН, МНС турбоагрегата, ПМН; МНУ, НГрм, ЦН.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2.22.5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гидравлических испытаний узлов маслосистемы, маслоохладителей и защитных коробов маслопроводов ТГ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rPr>
                <w:b/>
                <w:bCs/>
              </w:rPr>
              <w:t xml:space="preserve">Другие документы по согласованию электро</w:t>
            </w:r>
            <w:r>
              <w:rPr>
                <w:b/>
                <w:bCs/>
              </w:rPr>
              <w:t xml:space="preserve">станции н предприятия-исполнителя работ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2.23.1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приёмки на чистоту т/о перед капитальным ремонтом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2.23.2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приёмки на чистоту к/о перед капитальным ремонтом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2.23.3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приёмки на чистоту т/о после капитального ремонта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2.23.4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приёмки на чистоту к/о после капитального ремонта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2.23.5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Схемы, выданные КТЦ или другими цехами и пояснительные записки при необходимости</w:t>
            </w:r>
            <w:r/>
          </w:p>
        </w:tc>
      </w:tr>
      <w:tr>
        <w:tblPrEx/>
        <w:trPr/>
        <w:tc>
          <w:tcPr>
            <w:tcW w:w="9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2.23.6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953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Перечни работ, выданные другими цехами</w:t>
            </w:r>
            <w:r/>
          </w:p>
        </w:tc>
      </w:tr>
    </w:tbl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40"/>
        <w:numPr>
          <w:ilvl w:val="0"/>
          <w:numId w:val="5"/>
        </w:numPr>
        <w:ind w:left="660" w:firstLine="0"/>
        <w:jc w:val="both"/>
        <w:spacing w:after="200"/>
        <w:tabs>
          <w:tab w:val="left" w:pos="1078" w:leader="none"/>
        </w:tabs>
      </w:pPr>
      <w:r>
        <w:t xml:space="preserve">Перечень отчётной документации, составляемой совместно электростанцией и подряд</w:t>
      </w:r>
      <w:r>
        <w:t xml:space="preserve">чиком и предъявляемой приёмочной комиссии в течение пяти дней после окончания приёмо-сдаточных испытаний энергоблока (установки):</w:t>
      </w:r>
      <w:r/>
    </w:p>
    <w:tbl>
      <w:tblPr>
        <w:tblStyle w:val="641"/>
        <w:tblW w:w="9889" w:type="dxa"/>
        <w:tblInd w:w="-431" w:type="dxa"/>
        <w:tblLook w:val="04A0" w:firstRow="1" w:lastRow="0" w:firstColumn="1" w:lastColumn="0" w:noHBand="0" w:noVBand="1"/>
      </w:tblPr>
      <w:tblGrid>
        <w:gridCol w:w="852"/>
        <w:gridCol w:w="9037"/>
      </w:tblGrid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п/п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</w:pPr>
            <w:r>
              <w:t xml:space="preserve">Акты на приёмку оборудования энергоблока (ус</w:t>
            </w:r>
            <w:r>
              <w:t xml:space="preserve">тановки) после капитального ремонта:</w:t>
            </w:r>
            <w:r/>
          </w:p>
          <w:p>
            <w:pPr>
              <w:pStyle w:val="644"/>
              <w:numPr>
                <w:ilvl w:val="0"/>
                <w:numId w:val="6"/>
              </w:numPr>
              <w:ind w:firstLine="680"/>
              <w:tabs>
                <w:tab w:val="left" w:pos="968" w:leader="none"/>
              </w:tabs>
            </w:pPr>
            <w:r>
              <w:t xml:space="preserve">котёл,</w:t>
            </w:r>
            <w:r/>
          </w:p>
          <w:p>
            <w:pPr>
              <w:pStyle w:val="644"/>
              <w:numPr>
                <w:ilvl w:val="0"/>
                <w:numId w:val="6"/>
              </w:numPr>
              <w:ind w:firstLine="680"/>
              <w:tabs>
                <w:tab w:val="left" w:pos="961" w:leader="none"/>
              </w:tabs>
            </w:pPr>
            <w:r>
              <w:t xml:space="preserve">турбина,</w:t>
            </w:r>
            <w:r/>
          </w:p>
          <w:p>
            <w:pPr>
              <w:pStyle w:val="644"/>
              <w:numPr>
                <w:ilvl w:val="0"/>
                <w:numId w:val="6"/>
              </w:numPr>
              <w:ind w:firstLine="680"/>
              <w:tabs>
                <w:tab w:val="left" w:pos="961" w:leader="none"/>
              </w:tabs>
            </w:pPr>
            <w:r>
              <w:t xml:space="preserve">турбогенератор,</w:t>
            </w:r>
            <w:r/>
          </w:p>
          <w:p>
            <w:pPr>
              <w:pStyle w:val="644"/>
              <w:numPr>
                <w:ilvl w:val="0"/>
                <w:numId w:val="6"/>
              </w:numPr>
              <w:ind w:firstLine="680"/>
              <w:tabs>
                <w:tab w:val="left" w:pos="961" w:leader="none"/>
              </w:tabs>
            </w:pPr>
            <w:r>
              <w:t xml:space="preserve">трансформатор,</w:t>
            </w:r>
            <w:r/>
          </w:p>
          <w:p>
            <w:pPr>
              <w:pStyle w:val="644"/>
              <w:numPr>
                <w:ilvl w:val="0"/>
                <w:numId w:val="6"/>
              </w:numPr>
              <w:ind w:firstLine="680"/>
              <w:tabs>
                <w:tab w:val="left" w:pos="961" w:leader="none"/>
              </w:tabs>
            </w:pPr>
            <w:r>
              <w:t xml:space="preserve">тягодутьевые механизмы,</w:t>
            </w:r>
            <w:r/>
          </w:p>
          <w:p>
            <w:pPr>
              <w:pStyle w:val="644"/>
              <w:numPr>
                <w:ilvl w:val="0"/>
                <w:numId w:val="6"/>
              </w:numPr>
              <w:ind w:firstLine="680"/>
              <w:tabs>
                <w:tab w:val="left" w:pos="975" w:leader="none"/>
              </w:tabs>
            </w:pPr>
            <w:r>
              <w:t xml:space="preserve">питательные насосы;</w:t>
            </w:r>
            <w:r/>
          </w:p>
          <w:p>
            <w:pPr>
              <w:pStyle w:val="644"/>
              <w:numPr>
                <w:ilvl w:val="0"/>
                <w:numId w:val="6"/>
              </w:numPr>
              <w:ind w:firstLine="680"/>
              <w:tabs>
                <w:tab w:val="left" w:pos="968" w:leader="none"/>
              </w:tabs>
            </w:pPr>
            <w:r>
              <w:t xml:space="preserve">циркнасосы,</w:t>
            </w:r>
            <w:r/>
          </w:p>
          <w:p>
            <w:pPr>
              <w:pStyle w:val="644"/>
              <w:numPr>
                <w:ilvl w:val="0"/>
                <w:numId w:val="6"/>
              </w:numPr>
              <w:ind w:firstLine="680"/>
              <w:tabs>
                <w:tab w:val="left" w:pos="968" w:leader="none"/>
              </w:tabs>
            </w:pPr>
            <w:r>
              <w:t xml:space="preserve">конденсатные насосы,</w:t>
            </w:r>
            <w:r/>
          </w:p>
          <w:p>
            <w:pPr>
              <w:pStyle w:val="644"/>
              <w:numPr>
                <w:ilvl w:val="0"/>
                <w:numId w:val="6"/>
              </w:numPr>
              <w:ind w:firstLine="680"/>
              <w:tabs>
                <w:tab w:val="left" w:pos="975" w:leader="none"/>
              </w:tabs>
            </w:pPr>
            <w:r>
              <w:t xml:space="preserve">подогреватели высокого давления,</w:t>
            </w:r>
            <w:r/>
          </w:p>
          <w:p>
            <w:pPr>
              <w:pStyle w:val="644"/>
              <w:numPr>
                <w:ilvl w:val="0"/>
                <w:numId w:val="6"/>
              </w:numPr>
              <w:ind w:firstLine="680"/>
              <w:tabs>
                <w:tab w:val="left" w:pos="968" w:leader="none"/>
              </w:tabs>
            </w:pPr>
            <w:r>
              <w:t xml:space="preserve">подогреватели низкого давления,</w:t>
            </w:r>
            <w:r/>
          </w:p>
          <w:p>
            <w:pPr>
              <w:pStyle w:val="644"/>
              <w:numPr>
                <w:ilvl w:val="0"/>
                <w:numId w:val="6"/>
              </w:numPr>
              <w:ind w:firstLine="680"/>
              <w:tabs>
                <w:tab w:val="left" w:pos="954" w:leader="none"/>
              </w:tabs>
            </w:pPr>
            <w:r>
              <w:t xml:space="preserve">деаэрационная установка,</w:t>
            </w:r>
            <w:r/>
          </w:p>
          <w:p>
            <w:pPr>
              <w:pStyle w:val="644"/>
              <w:numPr>
                <w:ilvl w:val="0"/>
                <w:numId w:val="6"/>
              </w:numPr>
              <w:ind w:firstLine="680"/>
              <w:tabs>
                <w:tab w:val="left" w:pos="954" w:leader="none"/>
              </w:tabs>
            </w:pPr>
            <w:r>
              <w:t xml:space="preserve">испарительная установка и др.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</w:pPr>
            <w:r>
              <w:t xml:space="preserve">прилагаются:</w:t>
            </w:r>
            <w:r/>
          </w:p>
          <w:p>
            <w:pPr>
              <w:pStyle w:val="644"/>
              <w:numPr>
                <w:ilvl w:val="0"/>
                <w:numId w:val="7"/>
              </w:numPr>
              <w:ind w:left="820" w:hanging="140"/>
              <w:jc w:val="both"/>
              <w:spacing w:line="276" w:lineRule="auto"/>
              <w:tabs>
                <w:tab w:val="left" w:pos="810" w:leader="none"/>
              </w:tabs>
            </w:pPr>
            <w:r>
              <w:t xml:space="preserve">ведомость выполненных работ по ремон</w:t>
            </w:r>
            <w:r>
              <w:t xml:space="preserve">ту;</w:t>
            </w:r>
            <w:r/>
          </w:p>
          <w:p>
            <w:pPr>
              <w:pStyle w:val="644"/>
              <w:numPr>
                <w:ilvl w:val="0"/>
                <w:numId w:val="7"/>
              </w:numPr>
              <w:ind w:left="820" w:hanging="140"/>
              <w:jc w:val="both"/>
              <w:tabs>
                <w:tab w:val="left" w:pos="810" w:leader="none"/>
              </w:tabs>
            </w:pPr>
            <w:r>
              <w:t xml:space="preserve">протоколы технических решений по вы</w:t>
            </w:r>
            <w:r>
              <w:t xml:space="preserve">явленным, но не устраненным дефектам;</w:t>
            </w:r>
            <w:r/>
          </w:p>
          <w:p>
            <w:pPr>
              <w:pStyle w:val="644"/>
              <w:numPr>
                <w:ilvl w:val="0"/>
                <w:numId w:val="7"/>
              </w:numPr>
              <w:ind w:left="680"/>
              <w:tabs>
                <w:tab w:val="left" w:pos="802" w:leader="none"/>
              </w:tabs>
            </w:pPr>
            <w:r>
              <w:t xml:space="preserve">протоколы испытаний, карты измерений -результаты входного контроля, сертифи</w:t>
            </w:r>
            <w:r>
              <w:t xml:space="preserve">каты на использованные в процессе ре</w:t>
            </w:r>
            <w:r>
              <w:t xml:space="preserve">монта материалы и запасные части;</w:t>
            </w:r>
            <w:r/>
          </w:p>
          <w:p>
            <w:pPr>
              <w:pStyle w:val="644"/>
              <w:numPr>
                <w:ilvl w:val="0"/>
                <w:numId w:val="7"/>
              </w:numPr>
              <w:ind w:left="820" w:hanging="140"/>
              <w:jc w:val="both"/>
              <w:tabs>
                <w:tab w:val="left" w:pos="810" w:leader="none"/>
              </w:tabs>
            </w:pPr>
            <w:r>
              <w:t xml:space="preserve">протоколы опробования отдельных видов оборудования, входящего в установку;</w:t>
            </w:r>
            <w:r/>
          </w:p>
          <w:p>
            <w:pPr>
              <w:pStyle w:val="644"/>
              <w:numPr>
                <w:ilvl w:val="0"/>
                <w:numId w:val="7"/>
              </w:numPr>
              <w:ind w:firstLine="680"/>
              <w:tabs>
                <w:tab w:val="left" w:pos="810" w:leader="none"/>
              </w:tabs>
            </w:pPr>
            <w:r>
              <w:t xml:space="preserve">акты на скрытые работы;</w:t>
            </w:r>
            <w:r/>
          </w:p>
          <w:p>
            <w:pPr>
              <w:pStyle w:val="644"/>
              <w:numPr>
                <w:ilvl w:val="0"/>
                <w:numId w:val="7"/>
              </w:numPr>
              <w:ind w:firstLine="680"/>
              <w:tabs>
                <w:tab w:val="left" w:pos="810" w:leader="none"/>
              </w:tabs>
            </w:pPr>
            <w:r>
              <w:t xml:space="preserve">другие документы по согласованию элек</w:t>
            </w:r>
            <w:r>
              <w:t xml:space="preserve">тростанции и предприятия-исполнителя ремонта.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о приемке из капитального ремонта средств тепловой автоматики и измерений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Акт на приёмку из капитального ремонта сис</w:t>
            </w:r>
            <w:r>
              <w:t xml:space="preserve">темы креплений, указателей контроля тепловых перемещений паропроводов ОП, ГПП, ХПП. пе</w:t>
            </w:r>
            <w:r>
              <w:t xml:space="preserve">репускных труб и отборов турбины, заключение и формуляры об их наладке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Формуляры затяжки пружин промежуточных опор главных паропроводов блока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Отчёты о результатах приёмо-сдаточных экс</w:t>
            </w:r>
            <w:r>
              <w:t xml:space="preserve">плуатационных экспресс - испытаний котлоагре</w:t>
            </w:r>
            <w:r>
              <w:t xml:space="preserve">гата после капитального ремонта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Отчёты о результатах приёмо-сдаточных экс</w:t>
            </w:r>
            <w:r>
              <w:t xml:space="preserve">плуатационных экспресс - испытаний турбоагре</w:t>
            </w:r>
            <w:r>
              <w:t xml:space="preserve">гата после капитального ремонта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Таблица замера максимальных температур ме</w:t>
            </w:r>
            <w:r>
              <w:t xml:space="preserve">талла стенок разверенных змеевиков поверхно</w:t>
            </w:r>
            <w:r>
              <w:t xml:space="preserve">стей нагрева котла после капитального ремонта в период приёмо-сдаточных испытаний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firstLine="260"/>
            </w:pPr>
            <w:r>
              <w:t xml:space="preserve">Отчёт по результатам исследования тепловой изоляции оборудования энергоблока и обмуровки котельного агрегата после капитального ремонта в период приёмо-сдаточных испытаний блока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Протокол оценки качества отремонтированного оборудования и оценки качества выполненных работ (предварительные оценки)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Ведомость основных параметров технического состояния котла до и после ремонта по окончании приёмо-сдаточных испытаний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Ведомость основных параметров технического состояния турбины до и после ремонта по окон</w:t>
            </w:r>
            <w:r>
              <w:t xml:space="preserve">чании приёмо-сдаточных испытаний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Ведомость основных параметров технического состояния турбогенератора до и после ремонта по окончании приёмо-сдаточных испытаний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Ведомость основных параметров технического состояния трансформатора до и после ремонта по окончании приёмо-сдаточных испытаний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Акт опробования и ввода в эксплуатацию транс</w:t>
            </w:r>
            <w:r>
              <w:t xml:space="preserve">форматора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Формуляр трансформатора с внесением в него сведений о ремонте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сдачи-приёмки трансформатора по резуль</w:t>
            </w:r>
            <w:r>
              <w:t xml:space="preserve">татам опробования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Протокол приемки из ремонта узлов, механизмов и систем основного оборудования (трансформа</w:t>
            </w:r>
            <w:r>
              <w:t xml:space="preserve">тор)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</w:pPr>
            <w:r>
              <w:t xml:space="preserve">Технический акт на ремонт трансформатора (автотрансформатора)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pStyle w:val="644"/>
            </w:pPr>
            <w:r>
              <w:t xml:space="preserve">Акт проверки герметичности бака и его состав</w:t>
            </w:r>
            <w:r>
              <w:t xml:space="preserve">ных частей</w:t>
            </w:r>
            <w:r/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vAlign w:val="bottom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Акты на приёмку энергоблока (установки) из капитального ремонта с предварительной оцен</w:t>
            </w:r>
            <w:r>
              <w:t xml:space="preserve">кой качества отремонтированного оборудования и выполненных работ</w:t>
            </w:r>
            <w:r/>
          </w:p>
        </w:tc>
      </w:tr>
    </w:tbl>
    <w:p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40"/>
        <w:numPr>
          <w:ilvl w:val="0"/>
          <w:numId w:val="5"/>
        </w:numPr>
        <w:ind w:firstLine="709"/>
        <w:jc w:val="both"/>
        <w:spacing w:after="240"/>
        <w:tabs>
          <w:tab w:val="left" w:pos="977" w:leader="none"/>
        </w:tabs>
      </w:pPr>
      <w:r>
        <w:t xml:space="preserve">Перечень отчётной документации, составляемой совместно электростанцией и подряд</w:t>
      </w:r>
      <w:r>
        <w:t xml:space="preserve">чиком, и предъявляемой приёмочной комиссии к моменту окончания подконтрольной эксплуатации </w:t>
      </w:r>
      <w:r>
        <w:t xml:space="preserve">энергоблока (установки):</w:t>
      </w:r>
      <w:r/>
    </w:p>
    <w:tbl>
      <w:tblPr>
        <w:tblStyle w:val="641"/>
        <w:tblW w:w="9924" w:type="dxa"/>
        <w:tblInd w:w="-431" w:type="dxa"/>
        <w:tblLook w:val="04A0" w:firstRow="1" w:lastRow="0" w:firstColumn="1" w:lastColumn="0" w:noHBand="0" w:noVBand="1"/>
      </w:tblPr>
      <w:tblGrid>
        <w:gridCol w:w="852"/>
        <w:gridCol w:w="4677"/>
        <w:gridCol w:w="1276"/>
        <w:gridCol w:w="1559"/>
        <w:gridCol w:w="1560"/>
      </w:tblGrid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п/п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ремонта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документа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Примечание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Акты на приёмку оборудования энергоблока (установки): перечень оборудования и прилагае</w:t>
            </w:r>
            <w:r>
              <w:t xml:space="preserve">мых к Акту документов аналогичен п.п. 3.1, 3.2.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pStyle w:val="644"/>
              <w:jc w:val="both"/>
            </w:pPr>
            <w:r>
              <w:t xml:space="preserve">Акт о приемке из капитального ремонта средств тепловой автоматики и измерений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Протокол оценки качества отремонтированного оборудования и оценки качества выполненных работ (окончательные оценки)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Ведомость основных параметров технического состояния котла после ремонта к моменту окон</w:t>
            </w:r>
            <w:r>
              <w:t xml:space="preserve">чания подконтрольной эксплуатации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Ведомость основных параметров технического состояния турбины после ремонта к моменту окончания подконтрольной эксплуатации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Ведомость основных параметров технического состояния турбогенератора после ремонта к мо</w:t>
            </w:r>
            <w:r>
              <w:t xml:space="preserve">менту окончания подконтрольной эксплуатации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pStyle w:val="644"/>
              <w:ind w:firstLine="260"/>
              <w:jc w:val="both"/>
            </w:pPr>
            <w:r>
              <w:t xml:space="preserve">Акты на приёмку энергоблока (установки) из ре</w:t>
            </w:r>
            <w:r>
              <w:t xml:space="preserve">монта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5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 окончании подконтрольной эксплуатации оборудования подрядчик в 10-дневный</w:t>
      </w:r>
      <w:r>
        <w:rPr>
          <w:b w:val="0"/>
          <w:bCs w:val="0"/>
          <w:sz w:val="24"/>
          <w:szCs w:val="24"/>
        </w:rPr>
        <w:t xml:space="preserve"> срок предоставляет электростанции полный комплект ответной/документации по проведённому ремонту.</w:t>
      </w:r>
      <w:r>
        <w:rPr>
          <w:b w:val="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Times New Roman">
    <w:panose1 w:val="020206030504050203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35"/>
    <w:link w:val="634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33"/>
    <w:next w:val="63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35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33"/>
    <w:next w:val="63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35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33"/>
    <w:next w:val="63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35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3"/>
    <w:next w:val="63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35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3"/>
    <w:next w:val="63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35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3"/>
    <w:next w:val="63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35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3"/>
    <w:next w:val="63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35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3"/>
    <w:next w:val="63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35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33"/>
    <w:next w:val="63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35"/>
    <w:link w:val="34"/>
    <w:uiPriority w:val="10"/>
    <w:rPr>
      <w:sz w:val="48"/>
      <w:szCs w:val="48"/>
    </w:rPr>
  </w:style>
  <w:style w:type="paragraph" w:styleId="36">
    <w:name w:val="Subtitle"/>
    <w:basedOn w:val="633"/>
    <w:next w:val="63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35"/>
    <w:link w:val="36"/>
    <w:uiPriority w:val="11"/>
    <w:rPr>
      <w:sz w:val="24"/>
      <w:szCs w:val="24"/>
    </w:rPr>
  </w:style>
  <w:style w:type="paragraph" w:styleId="38">
    <w:name w:val="Quote"/>
    <w:basedOn w:val="633"/>
    <w:next w:val="63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3"/>
    <w:next w:val="63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3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35"/>
    <w:link w:val="42"/>
    <w:uiPriority w:val="99"/>
  </w:style>
  <w:style w:type="character" w:styleId="45">
    <w:name w:val="Footer Char"/>
    <w:basedOn w:val="635"/>
    <w:link w:val="647"/>
    <w:uiPriority w:val="99"/>
  </w:style>
  <w:style w:type="paragraph" w:styleId="46">
    <w:name w:val="Caption"/>
    <w:basedOn w:val="633"/>
    <w:next w:val="6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47"/>
    <w:uiPriority w:val="99"/>
  </w:style>
  <w:style w:type="table" w:styleId="49">
    <w:name w:val="Table Grid Light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3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35"/>
    <w:uiPriority w:val="99"/>
    <w:unhideWhenUsed/>
    <w:rPr>
      <w:vertAlign w:val="superscript"/>
    </w:rPr>
  </w:style>
  <w:style w:type="paragraph" w:styleId="178">
    <w:name w:val="endnote text"/>
    <w:basedOn w:val="63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35"/>
    <w:uiPriority w:val="99"/>
    <w:semiHidden/>
    <w:unhideWhenUsed/>
    <w:rPr>
      <w:vertAlign w:val="superscript"/>
    </w:rPr>
  </w:style>
  <w:style w:type="paragraph" w:styleId="181">
    <w:name w:val="toc 1"/>
    <w:basedOn w:val="633"/>
    <w:next w:val="63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3"/>
    <w:next w:val="63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3"/>
    <w:next w:val="63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3"/>
    <w:next w:val="63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3"/>
    <w:next w:val="63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3"/>
    <w:next w:val="63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3"/>
    <w:next w:val="63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3"/>
    <w:next w:val="63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3"/>
    <w:next w:val="63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3"/>
    <w:next w:val="633"/>
    <w:uiPriority w:val="99"/>
    <w:unhideWhenUsed/>
    <w:pPr>
      <w:spacing w:after="0" w:afterAutospacing="0"/>
    </w:pPr>
  </w:style>
  <w:style w:type="paragraph" w:styleId="633" w:default="1">
    <w:name w:val="Normal"/>
    <w:pPr>
      <w:spacing w:after="0" w:line="240" w:lineRule="auto"/>
      <w:widowControl w:val="off"/>
    </w:pPr>
    <w:rPr>
      <w:rFonts w:ascii="Courier New" w:hAnsi="Courier New" w:eastAsia="Courier New" w:cs="Courier New"/>
      <w:color w:val="000000"/>
      <w:sz w:val="24"/>
      <w:szCs w:val="24"/>
      <w:lang w:eastAsia="ru-RU" w:bidi="ru-RU"/>
    </w:rPr>
  </w:style>
  <w:style w:type="paragraph" w:styleId="634">
    <w:name w:val="Heading 1"/>
    <w:basedOn w:val="633"/>
    <w:next w:val="633"/>
    <w:link w:val="638"/>
    <w:qFormat/>
    <w:pPr>
      <w:keepNext/>
      <w:widowControl/>
      <w:outlineLvl w:val="0"/>
    </w:pPr>
    <w:rPr>
      <w:rFonts w:ascii="Times New Roman" w:hAnsi="Times New Roman" w:eastAsia="Times New Roman" w:cs="Times New Roman"/>
      <w:color w:val="auto"/>
      <w:sz w:val="28"/>
      <w:lang w:bidi="ar-SA"/>
    </w:rPr>
  </w:style>
  <w:style w:type="character" w:styleId="635" w:default="1">
    <w:name w:val="Default Paragraph Font"/>
    <w:uiPriority w:val="1"/>
    <w:semiHidden/>
    <w:unhideWhenUsed/>
  </w:style>
  <w:style w:type="table" w:styleId="6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7" w:default="1">
    <w:name w:val="No List"/>
    <w:uiPriority w:val="99"/>
    <w:semiHidden/>
    <w:unhideWhenUsed/>
  </w:style>
  <w:style w:type="character" w:styleId="638" w:customStyle="1">
    <w:name w:val="Заголовок 1 Знак"/>
    <w:basedOn w:val="635"/>
    <w:link w:val="634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639" w:customStyle="1">
    <w:name w:val="Основной текст_"/>
    <w:basedOn w:val="635"/>
    <w:link w:val="640"/>
    <w:rPr>
      <w:rFonts w:ascii="Times New Roman" w:hAnsi="Times New Roman" w:eastAsia="Times New Roman" w:cs="Times New Roman"/>
    </w:rPr>
  </w:style>
  <w:style w:type="paragraph" w:styleId="640" w:customStyle="1">
    <w:name w:val="Основной текст1"/>
    <w:basedOn w:val="633"/>
    <w:link w:val="639"/>
    <w:pPr>
      <w:ind w:firstLine="400"/>
    </w:pPr>
    <w:rPr>
      <w:rFonts w:ascii="Times New Roman" w:hAnsi="Times New Roman" w:eastAsia="Times New Roman" w:cs="Times New Roman"/>
      <w:color w:val="auto"/>
      <w:sz w:val="22"/>
      <w:szCs w:val="22"/>
      <w:lang w:eastAsia="en-US" w:bidi="ar-SA"/>
    </w:rPr>
  </w:style>
  <w:style w:type="table" w:styleId="641">
    <w:name w:val="Table Grid"/>
    <w:basedOn w:val="63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42">
    <w:name w:val="List Paragraph"/>
    <w:basedOn w:val="633"/>
    <w:uiPriority w:val="34"/>
    <w:qFormat/>
    <w:pPr>
      <w:contextualSpacing/>
      <w:ind w:left="720"/>
    </w:pPr>
  </w:style>
  <w:style w:type="character" w:styleId="643" w:customStyle="1">
    <w:name w:val="Другое_"/>
    <w:basedOn w:val="635"/>
    <w:link w:val="644"/>
    <w:rPr>
      <w:rFonts w:ascii="Times New Roman" w:hAnsi="Times New Roman" w:eastAsia="Times New Roman" w:cs="Times New Roman"/>
    </w:rPr>
  </w:style>
  <w:style w:type="paragraph" w:styleId="644" w:customStyle="1">
    <w:name w:val="Другое"/>
    <w:basedOn w:val="633"/>
    <w:link w:val="643"/>
    <w:rPr>
      <w:rFonts w:ascii="Times New Roman" w:hAnsi="Times New Roman" w:eastAsia="Times New Roman" w:cs="Times New Roman"/>
      <w:color w:val="auto"/>
      <w:sz w:val="22"/>
      <w:szCs w:val="22"/>
      <w:lang w:eastAsia="en-US" w:bidi="ar-SA"/>
    </w:rPr>
  </w:style>
  <w:style w:type="character" w:styleId="645" w:customStyle="1">
    <w:name w:val="Заголовок №1_"/>
    <w:basedOn w:val="635"/>
    <w:link w:val="646"/>
    <w:rPr>
      <w:rFonts w:ascii="Times New Roman" w:hAnsi="Times New Roman" w:eastAsia="Times New Roman" w:cs="Times New Roman"/>
      <w:b/>
      <w:bCs/>
    </w:rPr>
  </w:style>
  <w:style w:type="paragraph" w:styleId="646" w:customStyle="1">
    <w:name w:val="Заголовок №1"/>
    <w:basedOn w:val="633"/>
    <w:link w:val="645"/>
    <w:pPr>
      <w:ind w:left="720"/>
      <w:spacing w:after="260" w:line="264" w:lineRule="auto"/>
      <w:outlineLvl w:val="0"/>
    </w:pPr>
    <w:rPr>
      <w:rFonts w:ascii="Times New Roman" w:hAnsi="Times New Roman" w:eastAsia="Times New Roman" w:cs="Times New Roman"/>
      <w:b/>
      <w:bCs/>
      <w:color w:val="auto"/>
      <w:sz w:val="22"/>
      <w:szCs w:val="22"/>
      <w:lang w:eastAsia="en-US" w:bidi="ar-SA"/>
    </w:rPr>
  </w:style>
  <w:style w:type="paragraph" w:styleId="647">
    <w:name w:val="Footer"/>
    <w:basedOn w:val="633"/>
    <w:link w:val="64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48" w:customStyle="1">
    <w:name w:val="Нижний колонтитул Знак"/>
    <w:basedOn w:val="635"/>
    <w:link w:val="647"/>
    <w:uiPriority w:val="99"/>
    <w:rPr>
      <w:rFonts w:ascii="Courier New" w:hAnsi="Courier New" w:eastAsia="Courier New" w:cs="Courier New"/>
      <w:color w:val="000000"/>
      <w:sz w:val="24"/>
      <w:szCs w:val="24"/>
      <w:lang w:eastAsia="ru-RU" w:bidi="ru-RU"/>
    </w:rPr>
  </w:style>
  <w:style w:type="character" w:styleId="649" w:customStyle="1">
    <w:name w:val="Подпись к таблице_"/>
    <w:basedOn w:val="635"/>
    <w:link w:val="650"/>
    <w:rPr>
      <w:rFonts w:ascii="Times New Roman" w:hAnsi="Times New Roman" w:eastAsia="Times New Roman" w:cs="Times New Roman"/>
      <w:b/>
      <w:bCs/>
      <w:sz w:val="19"/>
      <w:szCs w:val="19"/>
    </w:rPr>
  </w:style>
  <w:style w:type="paragraph" w:styleId="650" w:customStyle="1">
    <w:name w:val="Подпись к таблице"/>
    <w:basedOn w:val="633"/>
    <w:link w:val="649"/>
    <w:rPr>
      <w:rFonts w:ascii="Times New Roman" w:hAnsi="Times New Roman" w:eastAsia="Times New Roman" w:cs="Times New Roman"/>
      <w:b/>
      <w:bCs/>
      <w:color w:val="auto"/>
      <w:sz w:val="19"/>
      <w:szCs w:val="19"/>
      <w:lang w:eastAsia="en-US" w:bidi="ar-SA"/>
    </w:rPr>
  </w:style>
  <w:style w:type="paragraph" w:styleId="651">
    <w:name w:val="Balloon Text"/>
    <w:basedOn w:val="633"/>
    <w:link w:val="652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52" w:customStyle="1">
    <w:name w:val="Текст выноски Знак"/>
    <w:basedOn w:val="635"/>
    <w:link w:val="651"/>
    <w:uiPriority w:val="99"/>
    <w:semiHidden/>
    <w:rPr>
      <w:rFonts w:ascii="Segoe UI" w:hAnsi="Segoe UI" w:eastAsia="Courier New" w:cs="Segoe UI"/>
      <w:color w:val="000000"/>
      <w:sz w:val="18"/>
      <w:szCs w:val="18"/>
      <w:lang w:eastAsia="ru-RU" w:bidi="ru-RU"/>
    </w:rPr>
  </w:style>
  <w:style w:type="paragraph" w:styleId="653">
    <w:name w:val="Revision"/>
    <w:hidden/>
    <w:uiPriority w:val="99"/>
    <w:semiHidden/>
    <w:pPr>
      <w:spacing w:after="0" w:line="240" w:lineRule="auto"/>
    </w:pPr>
    <w:rPr>
      <w:rFonts w:ascii="Courier New" w:hAnsi="Courier New" w:eastAsia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РусГидро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 Олег Станиславович</dc:creator>
  <cp:keywords/>
  <dc:description/>
  <cp:lastModifiedBy>chepurnykh_ep</cp:lastModifiedBy>
  <cp:revision>5</cp:revision>
  <dcterms:created xsi:type="dcterms:W3CDTF">2024-09-24T11:49:00Z</dcterms:created>
  <dcterms:modified xsi:type="dcterms:W3CDTF">2025-01-15T01:36:24Z</dcterms:modified>
</cp:coreProperties>
</file>